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F5AE0" w14:textId="6C4DF379" w:rsidR="005E1D4F" w:rsidRDefault="00BD7FC7" w:rsidP="00A864FE">
      <w:pPr>
        <w:pStyle w:val="titleu"/>
        <w:spacing w:before="0" w:after="0"/>
        <w:ind w:left="4956" w:firstLine="856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УТВЕРЖДЕНО</w:t>
      </w:r>
    </w:p>
    <w:p w14:paraId="569E1040" w14:textId="76E3BD65" w:rsidR="005E1D4F" w:rsidRDefault="007038F7" w:rsidP="00A864FE">
      <w:pPr>
        <w:pStyle w:val="titleu"/>
        <w:spacing w:before="0" w:after="0" w:line="280" w:lineRule="exact"/>
        <w:ind w:left="4956" w:firstLine="708"/>
        <w:jc w:val="center"/>
      </w:pPr>
      <w:r>
        <w:rPr>
          <w:b w:val="0"/>
          <w:sz w:val="30"/>
          <w:szCs w:val="30"/>
        </w:rPr>
        <w:t>Р</w:t>
      </w:r>
      <w:r w:rsidR="00BD7FC7">
        <w:rPr>
          <w:b w:val="0"/>
          <w:sz w:val="30"/>
          <w:szCs w:val="30"/>
        </w:rPr>
        <w:t xml:space="preserve">аспоряжение председателя                                                                                                                             </w:t>
      </w:r>
    </w:p>
    <w:p w14:paraId="08E24F08" w14:textId="05826830" w:rsidR="005E1D4F" w:rsidRDefault="00BD7FC7" w:rsidP="00A864FE">
      <w:pPr>
        <w:pStyle w:val="titleu"/>
        <w:spacing w:before="0" w:after="0" w:line="280" w:lineRule="exact"/>
        <w:ind w:left="4956" w:firstLine="708"/>
        <w:jc w:val="center"/>
      </w:pPr>
      <w:r>
        <w:rPr>
          <w:b w:val="0"/>
          <w:sz w:val="30"/>
          <w:szCs w:val="30"/>
        </w:rPr>
        <w:t xml:space="preserve">Краснопольского районного                                                                                                </w:t>
      </w:r>
    </w:p>
    <w:p w14:paraId="6CFE88F8" w14:textId="5E3EB37F" w:rsidR="005E1D4F" w:rsidRDefault="00BD7FC7" w:rsidP="00A864FE">
      <w:pPr>
        <w:pStyle w:val="titleu"/>
        <w:spacing w:before="0" w:after="0" w:line="280" w:lineRule="exact"/>
        <w:ind w:left="4531" w:firstLine="1281"/>
        <w:jc w:val="both"/>
      </w:pPr>
      <w:r>
        <w:rPr>
          <w:b w:val="0"/>
          <w:sz w:val="30"/>
          <w:szCs w:val="30"/>
        </w:rPr>
        <w:t>исполнительного комитета</w:t>
      </w:r>
    </w:p>
    <w:p w14:paraId="7BD99298" w14:textId="0318D62F" w:rsidR="005E1D4F" w:rsidRDefault="00DB3C32" w:rsidP="00A864FE">
      <w:pPr>
        <w:pStyle w:val="titleu"/>
        <w:spacing w:before="0" w:after="0"/>
        <w:ind w:left="4821" w:firstLine="991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03.03.2026 </w:t>
      </w:r>
      <w:r w:rsidR="00BD7FC7">
        <w:rPr>
          <w:b w:val="0"/>
          <w:sz w:val="30"/>
          <w:szCs w:val="30"/>
        </w:rPr>
        <w:t>№</w:t>
      </w:r>
      <w:r>
        <w:rPr>
          <w:b w:val="0"/>
          <w:sz w:val="30"/>
          <w:szCs w:val="30"/>
        </w:rPr>
        <w:t xml:space="preserve"> 33-од-КрасРИК</w:t>
      </w:r>
      <w:bookmarkStart w:id="0" w:name="_GoBack"/>
      <w:bookmarkEnd w:id="0"/>
    </w:p>
    <w:p w14:paraId="64D9BED6" w14:textId="77777777" w:rsidR="005E1D4F" w:rsidRDefault="005E1D4F">
      <w:pPr>
        <w:pStyle w:val="titleu"/>
        <w:rPr>
          <w:b w:val="0"/>
          <w:sz w:val="30"/>
          <w:szCs w:val="30"/>
        </w:rPr>
      </w:pPr>
    </w:p>
    <w:p w14:paraId="107B0E0F" w14:textId="5ADA06C4" w:rsidR="005E1D4F" w:rsidRDefault="00BD7FC7">
      <w:pPr>
        <w:pStyle w:val="titleu"/>
      </w:pPr>
      <w:r>
        <w:rPr>
          <w:sz w:val="30"/>
          <w:szCs w:val="30"/>
        </w:rPr>
        <w:t>ПОЛОЖЕНИЕ</w:t>
      </w:r>
      <w:r>
        <w:rPr>
          <w:sz w:val="30"/>
          <w:szCs w:val="30"/>
        </w:rPr>
        <w:br/>
        <w:t>о район</w:t>
      </w:r>
      <w:r w:rsidR="00511EF2">
        <w:rPr>
          <w:sz w:val="30"/>
          <w:szCs w:val="30"/>
        </w:rPr>
        <w:t xml:space="preserve">ной </w:t>
      </w:r>
      <w:r>
        <w:rPr>
          <w:sz w:val="30"/>
          <w:szCs w:val="30"/>
        </w:rPr>
        <w:t>комиссии по противодействию коррупции</w:t>
      </w:r>
    </w:p>
    <w:p w14:paraId="5BD701A8" w14:textId="2602D991" w:rsidR="005E1D4F" w:rsidRDefault="00BD7FC7" w:rsidP="00A864FE">
      <w:pPr>
        <w:pStyle w:val="point"/>
        <w:ind w:firstLine="709"/>
      </w:pPr>
      <w:r>
        <w:rPr>
          <w:sz w:val="30"/>
          <w:szCs w:val="30"/>
        </w:rPr>
        <w:t>1. Настоящим Положением определяется порядок создания и деятельности в Краснопольском районном исполнительном комитете (далее – райисполком) комиссии по противодействию коррупции (далее – комиссия).</w:t>
      </w:r>
    </w:p>
    <w:p w14:paraId="62676A50" w14:textId="6C1CE898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Настоящее Положение о </w:t>
      </w:r>
      <w:r w:rsidR="00511EF2">
        <w:rPr>
          <w:sz w:val="30"/>
          <w:szCs w:val="30"/>
        </w:rPr>
        <w:t xml:space="preserve">районной </w:t>
      </w:r>
      <w:r>
        <w:rPr>
          <w:sz w:val="30"/>
          <w:szCs w:val="30"/>
        </w:rPr>
        <w:t>комиссии по противодействию коррупции (далее – Положение о комиссии)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коррупцией.</w:t>
      </w:r>
    </w:p>
    <w:p w14:paraId="34666890" w14:textId="506C3B81" w:rsidR="005E1D4F" w:rsidRDefault="00BD7FC7" w:rsidP="00A864FE">
      <w:pPr>
        <w:pStyle w:val="point"/>
        <w:ind w:firstLine="709"/>
      </w:pPr>
      <w:r>
        <w:rPr>
          <w:sz w:val="30"/>
          <w:szCs w:val="30"/>
        </w:rPr>
        <w:t>2. Комиссия создается председателем районного исполнительного комитета в количестве не менее пяти членов</w:t>
      </w:r>
      <w:r w:rsidR="00511EF2">
        <w:rPr>
          <w:sz w:val="30"/>
          <w:szCs w:val="30"/>
        </w:rPr>
        <w:t>. П</w:t>
      </w:r>
      <w:r>
        <w:rPr>
          <w:sz w:val="30"/>
          <w:szCs w:val="30"/>
        </w:rPr>
        <w:t>редседател</w:t>
      </w:r>
      <w:r w:rsidR="00511EF2">
        <w:rPr>
          <w:sz w:val="30"/>
          <w:szCs w:val="30"/>
        </w:rPr>
        <w:t>ем комиссии является председатель райисполкома, а в случае отсутствия председателя райисполкома – лицо, исполняющее его обязанности</w:t>
      </w:r>
      <w:r>
        <w:rPr>
          <w:sz w:val="30"/>
          <w:szCs w:val="30"/>
        </w:rPr>
        <w:t xml:space="preserve">. </w:t>
      </w:r>
      <w:r w:rsidR="00511EF2">
        <w:rPr>
          <w:sz w:val="30"/>
          <w:szCs w:val="30"/>
        </w:rPr>
        <w:t>С</w:t>
      </w:r>
      <w:r>
        <w:rPr>
          <w:sz w:val="30"/>
          <w:szCs w:val="30"/>
        </w:rPr>
        <w:t>екретарь комиссии избираются на заседании комиссии из числа ее членов.</w:t>
      </w:r>
    </w:p>
    <w:p w14:paraId="57C62C8F" w14:textId="56D86B33" w:rsidR="005E1D4F" w:rsidRDefault="00BD7FC7" w:rsidP="00A864FE">
      <w:pPr>
        <w:pStyle w:val="newncpi"/>
        <w:ind w:firstLine="709"/>
      </w:pPr>
      <w:r>
        <w:rPr>
          <w:sz w:val="30"/>
          <w:szCs w:val="30"/>
        </w:rPr>
        <w:t xml:space="preserve">Состав комиссии формируется из числа </w:t>
      </w:r>
      <w:r w:rsidR="00511EF2">
        <w:rPr>
          <w:sz w:val="30"/>
          <w:szCs w:val="30"/>
        </w:rPr>
        <w:t xml:space="preserve">работников райисполкома, </w:t>
      </w:r>
      <w:r>
        <w:rPr>
          <w:sz w:val="30"/>
          <w:szCs w:val="30"/>
        </w:rPr>
        <w:t xml:space="preserve">руководителей структурных подразделений райисполкома, </w:t>
      </w:r>
      <w:r w:rsidR="00511EF2">
        <w:rPr>
          <w:sz w:val="30"/>
          <w:szCs w:val="30"/>
        </w:rPr>
        <w:t xml:space="preserve">в том числе </w:t>
      </w:r>
      <w:r>
        <w:rPr>
          <w:sz w:val="30"/>
          <w:szCs w:val="30"/>
        </w:rPr>
        <w:t>курирующих</w:t>
      </w:r>
      <w:r w:rsidR="00511EF2">
        <w:rPr>
          <w:sz w:val="30"/>
          <w:szCs w:val="30"/>
        </w:rPr>
        <w:t xml:space="preserve"> (осуществляющих) </w:t>
      </w:r>
      <w:r>
        <w:rPr>
          <w:sz w:val="30"/>
          <w:szCs w:val="30"/>
        </w:rPr>
        <w:t>финансово-хозяйственн</w:t>
      </w:r>
      <w:r w:rsidR="00511EF2">
        <w:rPr>
          <w:sz w:val="30"/>
          <w:szCs w:val="30"/>
        </w:rPr>
        <w:t xml:space="preserve">ую и производственную </w:t>
      </w:r>
      <w:r>
        <w:rPr>
          <w:sz w:val="30"/>
          <w:szCs w:val="30"/>
        </w:rPr>
        <w:t>деятельност</w:t>
      </w:r>
      <w:r w:rsidR="00511EF2">
        <w:rPr>
          <w:sz w:val="30"/>
          <w:szCs w:val="30"/>
        </w:rPr>
        <w:t>ь</w:t>
      </w:r>
      <w:r>
        <w:rPr>
          <w:sz w:val="30"/>
          <w:szCs w:val="30"/>
        </w:rPr>
        <w:t>, бухгалтерск</w:t>
      </w:r>
      <w:r w:rsidR="00511EF2">
        <w:rPr>
          <w:sz w:val="30"/>
          <w:szCs w:val="30"/>
        </w:rPr>
        <w:t>ий</w:t>
      </w:r>
      <w:r>
        <w:rPr>
          <w:sz w:val="30"/>
          <w:szCs w:val="30"/>
        </w:rPr>
        <w:t xml:space="preserve"> учет, распоряжени</w:t>
      </w:r>
      <w:r w:rsidR="00511EF2">
        <w:rPr>
          <w:sz w:val="30"/>
          <w:szCs w:val="30"/>
        </w:rPr>
        <w:t>е</w:t>
      </w:r>
      <w:r>
        <w:rPr>
          <w:sz w:val="30"/>
          <w:szCs w:val="30"/>
        </w:rPr>
        <w:t xml:space="preserve"> бюджетными денежными средствами, сохранност</w:t>
      </w:r>
      <w:r w:rsidR="00511EF2">
        <w:rPr>
          <w:sz w:val="30"/>
          <w:szCs w:val="30"/>
        </w:rPr>
        <w:t>ь</w:t>
      </w:r>
      <w:r>
        <w:rPr>
          <w:sz w:val="30"/>
          <w:szCs w:val="30"/>
        </w:rPr>
        <w:t xml:space="preserve"> собственности и эффективного использования имущества, кадров</w:t>
      </w:r>
      <w:r w:rsidR="00511EF2">
        <w:rPr>
          <w:sz w:val="30"/>
          <w:szCs w:val="30"/>
        </w:rPr>
        <w:t>ую</w:t>
      </w:r>
      <w:r>
        <w:rPr>
          <w:sz w:val="30"/>
          <w:szCs w:val="30"/>
        </w:rPr>
        <w:t xml:space="preserve"> и юридическ</w:t>
      </w:r>
      <w:r w:rsidR="00511EF2">
        <w:rPr>
          <w:sz w:val="30"/>
          <w:szCs w:val="30"/>
        </w:rPr>
        <w:t>ую</w:t>
      </w:r>
      <w:r>
        <w:rPr>
          <w:sz w:val="30"/>
          <w:szCs w:val="30"/>
        </w:rPr>
        <w:t xml:space="preserve"> работ</w:t>
      </w:r>
      <w:r w:rsidR="00511EF2">
        <w:rPr>
          <w:sz w:val="30"/>
          <w:szCs w:val="30"/>
        </w:rPr>
        <w:t>у, а по решению председателя райисполкома – также из числа граждан и представителей юридических лиц.</w:t>
      </w:r>
    </w:p>
    <w:p w14:paraId="707B5E71" w14:textId="736CE7D6" w:rsidR="007038F7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3. Комиссия в своей деятельности руководствуется Конституцией Республики</w:t>
      </w:r>
      <w:r w:rsidR="009B6AB2">
        <w:rPr>
          <w:sz w:val="30"/>
          <w:szCs w:val="30"/>
        </w:rPr>
        <w:t xml:space="preserve"> </w:t>
      </w:r>
      <w:r>
        <w:rPr>
          <w:sz w:val="30"/>
          <w:szCs w:val="30"/>
        </w:rPr>
        <w:t>Беларусь, Законом</w:t>
      </w:r>
      <w:r w:rsidR="009B6AB2">
        <w:rPr>
          <w:sz w:val="30"/>
          <w:szCs w:val="30"/>
        </w:rPr>
        <w:t xml:space="preserve"> </w:t>
      </w:r>
      <w:r>
        <w:rPr>
          <w:sz w:val="30"/>
          <w:szCs w:val="30"/>
        </w:rPr>
        <w:t>Республики Беларусь от 15 июля</w:t>
      </w:r>
      <w:r w:rsidR="007038F7">
        <w:rPr>
          <w:sz w:val="30"/>
          <w:szCs w:val="30"/>
        </w:rPr>
        <w:t xml:space="preserve"> </w:t>
      </w:r>
      <w:r>
        <w:rPr>
          <w:sz w:val="30"/>
          <w:szCs w:val="30"/>
        </w:rPr>
        <w:t>2015 г</w:t>
      </w:r>
      <w:r w:rsidR="007038F7">
        <w:rPr>
          <w:sz w:val="30"/>
          <w:szCs w:val="30"/>
        </w:rPr>
        <w:t xml:space="preserve">. </w:t>
      </w:r>
    </w:p>
    <w:p w14:paraId="68A85864" w14:textId="3406E604" w:rsidR="005E1D4F" w:rsidRDefault="009B6AB2" w:rsidP="007038F7">
      <w:pPr>
        <w:pStyle w:val="point"/>
        <w:ind w:firstLine="0"/>
      </w:pPr>
      <w:r>
        <w:rPr>
          <w:sz w:val="30"/>
          <w:szCs w:val="30"/>
        </w:rPr>
        <w:t xml:space="preserve">№ 305-З </w:t>
      </w:r>
      <w:r w:rsidR="00BD7FC7">
        <w:rPr>
          <w:sz w:val="30"/>
          <w:szCs w:val="30"/>
        </w:rPr>
        <w:t>«О борьбе с коррупцией», иными актами законодательства, в том числе настоящим Положением о комиссии, в котором учитываются особенности деятельности райисполкома.</w:t>
      </w:r>
    </w:p>
    <w:p w14:paraId="1D53EA7E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4. Основными задачами комиссии являются:</w:t>
      </w:r>
    </w:p>
    <w:p w14:paraId="3757A869" w14:textId="77777777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>аккумулирование информации о нарушениях законодательства о борьбе с коррупцией, совершенных работниками райисполкома,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 w14:paraId="38E4864F" w14:textId="07B3093D" w:rsidR="005E1D4F" w:rsidRDefault="00A864FE" w:rsidP="00A864FE">
      <w:pPr>
        <w:pStyle w:val="newncpi"/>
        <w:tabs>
          <w:tab w:val="left" w:pos="709"/>
        </w:tabs>
      </w:pPr>
      <w:r>
        <w:rPr>
          <w:sz w:val="30"/>
          <w:szCs w:val="30"/>
        </w:rPr>
        <w:lastRenderedPageBreak/>
        <w:tab/>
      </w:r>
      <w:r w:rsidR="00BD7FC7">
        <w:rPr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райисполкома, подчиненных организаций;</w:t>
      </w:r>
    </w:p>
    <w:p w14:paraId="32014716" w14:textId="0151EE5B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своевременное определение коррупционных рисков и </w:t>
      </w:r>
      <w:r w:rsidR="009B6AB2">
        <w:rPr>
          <w:sz w:val="30"/>
          <w:szCs w:val="30"/>
        </w:rPr>
        <w:t xml:space="preserve">принятие </w:t>
      </w:r>
      <w:r>
        <w:rPr>
          <w:sz w:val="30"/>
          <w:szCs w:val="30"/>
        </w:rPr>
        <w:t>мер по их нейтрализации;</w:t>
      </w:r>
    </w:p>
    <w:p w14:paraId="7610EE48" w14:textId="3F31CBC9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>разработка и организация проведения мероприятий по противодействию коррупции в райисполкоме, подчиненных организациях, анализ эффективности принимаемых мер;</w:t>
      </w:r>
    </w:p>
    <w:p w14:paraId="02923174" w14:textId="3A08F4D5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>координация деятельности структурных подразделений райисполкома, подчиненных организаций по реализации мер по противодействию коррупции;</w:t>
      </w:r>
    </w:p>
    <w:p w14:paraId="3D7FD4D4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6C14B0DE" w14:textId="63663DCB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14:paraId="70D21C0C" w14:textId="3BF10D8F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рассмотрение вопросов соблюдения правил этики государственного </w:t>
      </w:r>
      <w:r w:rsidR="009B6AB2">
        <w:rPr>
          <w:sz w:val="30"/>
          <w:szCs w:val="30"/>
        </w:rPr>
        <w:t xml:space="preserve">гражданского </w:t>
      </w:r>
      <w:r>
        <w:rPr>
          <w:sz w:val="30"/>
          <w:szCs w:val="30"/>
        </w:rPr>
        <w:t>служащего (корпоративной этики)</w:t>
      </w:r>
      <w:r w:rsidR="009B6AB2">
        <w:rPr>
          <w:sz w:val="30"/>
          <w:szCs w:val="30"/>
        </w:rPr>
        <w:t>;</w:t>
      </w:r>
    </w:p>
    <w:p w14:paraId="29A1F926" w14:textId="431C0A49" w:rsidR="009B6AB2" w:rsidRDefault="009B6AB2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принятие мер по устранению последствий коррупционных правонарушений, правонарушений, создающих условия для коррупции, и иных нарушений </w:t>
      </w:r>
      <w:r w:rsidR="00592752">
        <w:rPr>
          <w:sz w:val="30"/>
          <w:szCs w:val="30"/>
        </w:rPr>
        <w:t>антикоррупционного законодательства.</w:t>
      </w:r>
    </w:p>
    <w:p w14:paraId="478AEBAD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5. Комиссия в целях решения возложенных на нее задач осуществляет следующие основные функции:</w:t>
      </w:r>
    </w:p>
    <w:p w14:paraId="3780144E" w14:textId="57969C7D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участвует в пределах своей компетенции в выполнении поручений вышестоящих государственных органов</w:t>
      </w:r>
      <w:r w:rsidR="00592752">
        <w:rPr>
          <w:sz w:val="30"/>
          <w:szCs w:val="30"/>
        </w:rPr>
        <w:t xml:space="preserve"> </w:t>
      </w:r>
      <w:r>
        <w:rPr>
          <w:sz w:val="30"/>
          <w:szCs w:val="30"/>
        </w:rPr>
        <w:t>по предотвращению правонарушений, создающих условия для коррупции и коррупционных правонарушений;</w:t>
      </w:r>
    </w:p>
    <w:p w14:paraId="4797C09D" w14:textId="25C361DF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райисполкома и подчиненных организаций и анализирует такую информацию;</w:t>
      </w:r>
    </w:p>
    <w:p w14:paraId="23C51D6E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 w14:paraId="5C06C8FF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0B59B5C8" w14:textId="4FE55A08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принимает в пределах своей компетенции решения, а также осуществляет контроль за </w:t>
      </w:r>
      <w:r w:rsidR="00CD75F7">
        <w:rPr>
          <w:sz w:val="30"/>
          <w:szCs w:val="30"/>
        </w:rPr>
        <w:t xml:space="preserve">их </w:t>
      </w:r>
      <w:r>
        <w:rPr>
          <w:sz w:val="30"/>
          <w:szCs w:val="30"/>
        </w:rPr>
        <w:t>исполнением;</w:t>
      </w:r>
    </w:p>
    <w:p w14:paraId="0B9F76A7" w14:textId="4F023099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 xml:space="preserve">разрабатывает </w:t>
      </w:r>
      <w:r w:rsidR="00CD75F7">
        <w:rPr>
          <w:sz w:val="30"/>
          <w:szCs w:val="30"/>
        </w:rPr>
        <w:t xml:space="preserve">меры по предотвращению либо </w:t>
      </w:r>
      <w:r w:rsidR="00B6119F">
        <w:rPr>
          <w:sz w:val="30"/>
          <w:szCs w:val="30"/>
        </w:rPr>
        <w:t xml:space="preserve">урегулированию ситуаций, в которых личные </w:t>
      </w:r>
      <w:r>
        <w:rPr>
          <w:sz w:val="30"/>
          <w:szCs w:val="30"/>
        </w:rPr>
        <w:t>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14:paraId="7F979298" w14:textId="15F05C5C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 xml:space="preserve">разрабатывает </w:t>
      </w:r>
      <w:r w:rsidR="00B6119F">
        <w:rPr>
          <w:sz w:val="30"/>
          <w:szCs w:val="30"/>
        </w:rPr>
        <w:t>и принимает меры по вопросам</w:t>
      </w:r>
      <w:r>
        <w:rPr>
          <w:sz w:val="30"/>
          <w:szCs w:val="30"/>
        </w:rPr>
        <w:t xml:space="preserve"> борьбы с коррупцией;</w:t>
      </w:r>
    </w:p>
    <w:p w14:paraId="716FED64" w14:textId="63402E5E" w:rsidR="005E1D4F" w:rsidRPr="00B6119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 w14:paraId="6DF30678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14:paraId="1F4C0E3A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14:paraId="43CA7873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14:paraId="497BA227" w14:textId="5463295E" w:rsidR="005E1D4F" w:rsidRDefault="00B6119F" w:rsidP="00A864FE">
      <w:pPr>
        <w:pStyle w:val="newncpi"/>
        <w:ind w:firstLine="708"/>
      </w:pPr>
      <w:r>
        <w:rPr>
          <w:sz w:val="30"/>
          <w:szCs w:val="30"/>
        </w:rPr>
        <w:t>рассматривает</w:t>
      </w:r>
      <w:r w:rsidR="00BD7FC7">
        <w:rPr>
          <w:sz w:val="30"/>
          <w:szCs w:val="30"/>
        </w:rPr>
        <w:t xml:space="preserve"> предложения </w:t>
      </w:r>
      <w:r>
        <w:rPr>
          <w:sz w:val="30"/>
          <w:szCs w:val="30"/>
        </w:rPr>
        <w:t xml:space="preserve">членов комиссии </w:t>
      </w:r>
      <w:r w:rsidR="00BD7FC7">
        <w:rPr>
          <w:sz w:val="30"/>
          <w:szCs w:val="30"/>
        </w:rPr>
        <w:t>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14:paraId="27088BDC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осуществляет иные функции, предусмотренные положением о комиссии.</w:t>
      </w:r>
    </w:p>
    <w:p w14:paraId="0DEA3AA9" w14:textId="77D99BB1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6. Деятельность комиссии осуществляется в соответствии с планом работы на календарный год, утверждаемым на ее заседани</w:t>
      </w:r>
      <w:r w:rsidR="00B6119F">
        <w:rPr>
          <w:sz w:val="30"/>
          <w:szCs w:val="30"/>
        </w:rPr>
        <w:t>и</w:t>
      </w:r>
      <w:r>
        <w:rPr>
          <w:sz w:val="30"/>
          <w:szCs w:val="30"/>
        </w:rPr>
        <w:t>.</w:t>
      </w:r>
    </w:p>
    <w:p w14:paraId="7236D713" w14:textId="30C8DAE2" w:rsidR="00B6119F" w:rsidRDefault="00B6119F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райисполкома в глобальной компьютерной сети Интернет не позднее 15 дней со дня его утверждения.</w:t>
      </w:r>
    </w:p>
    <w:p w14:paraId="42AE4ED5" w14:textId="0D107D35" w:rsidR="00172AF4" w:rsidRDefault="00B6119F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Информация о дате, времени и месте проведения заседаний комиссии подлежит размещению на официальном сайте райисполкома в глобальной компьютерной сети Интернет не позднее 5 </w:t>
      </w:r>
      <w:r w:rsidR="00172AF4">
        <w:rPr>
          <w:sz w:val="30"/>
          <w:szCs w:val="30"/>
        </w:rPr>
        <w:t xml:space="preserve">рабочих </w:t>
      </w:r>
      <w:r>
        <w:rPr>
          <w:sz w:val="30"/>
          <w:szCs w:val="30"/>
        </w:rPr>
        <w:t xml:space="preserve">дней </w:t>
      </w:r>
      <w:r w:rsidR="00172AF4">
        <w:rPr>
          <w:sz w:val="30"/>
          <w:szCs w:val="30"/>
        </w:rPr>
        <w:t>д</w:t>
      </w:r>
      <w:r>
        <w:rPr>
          <w:sz w:val="30"/>
          <w:szCs w:val="30"/>
        </w:rPr>
        <w:t xml:space="preserve">о дня </w:t>
      </w:r>
      <w:r w:rsidR="00172AF4">
        <w:rPr>
          <w:sz w:val="30"/>
          <w:szCs w:val="30"/>
        </w:rPr>
        <w:t>проведения заседания комиссии.</w:t>
      </w:r>
    </w:p>
    <w:p w14:paraId="6DD920A9" w14:textId="66862109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 w14:paraId="3DC6E73C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8. Председатель комиссии:</w:t>
      </w:r>
    </w:p>
    <w:p w14:paraId="12A1BBBF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несет персональную ответственность за деятельность комиссии;</w:t>
      </w:r>
    </w:p>
    <w:p w14:paraId="61AC44C8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организует работу комиссии;</w:t>
      </w:r>
    </w:p>
    <w:p w14:paraId="28D7A7EA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определяет место и время проведения заседаний комиссии;</w:t>
      </w:r>
    </w:p>
    <w:p w14:paraId="74518E20" w14:textId="131BD582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утверждает повестку дня заседаний комиссии и порядок рассмотрения вопросов на ее заседаниях</w:t>
      </w:r>
      <w:r w:rsidR="00172AF4">
        <w:rPr>
          <w:sz w:val="30"/>
          <w:szCs w:val="30"/>
        </w:rPr>
        <w:t>, при необходимости вносит в них изменения;</w:t>
      </w:r>
    </w:p>
    <w:p w14:paraId="77C664D2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дает поручения членам комиссии по вопросам ее деятельности, осуществляет контроль за их выполнением;</w:t>
      </w:r>
    </w:p>
    <w:p w14:paraId="1116CE98" w14:textId="77777777" w:rsidR="005E1D4F" w:rsidRDefault="00BD7FC7" w:rsidP="00A864FE">
      <w:pPr>
        <w:pStyle w:val="newncpi"/>
        <w:ind w:firstLine="708"/>
      </w:pPr>
      <w:r>
        <w:rPr>
          <w:sz w:val="30"/>
          <w:szCs w:val="30"/>
        </w:rPr>
        <w:t>незамедлительно принимает меры по предотвращению конфликта интересов или его урегулированию при получении информации, указанной в абзаце седьмом части первой пункта 10 настоящего Положения о комиссии.</w:t>
      </w:r>
    </w:p>
    <w:p w14:paraId="33004BE6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2D6C969D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 отсутствие председателя комиссии его обязанности исполняет заместитель председателя комиссии.</w:t>
      </w:r>
    </w:p>
    <w:p w14:paraId="39DAD9A1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9. Член комиссии вправе:</w:t>
      </w:r>
    </w:p>
    <w:p w14:paraId="1BDBD21A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вносить предложения по вопросам, входящим в компетенцию комиссии;</w:t>
      </w:r>
    </w:p>
    <w:p w14:paraId="5B17F667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выступать на заседаниях комиссии и инициировать проведение голосования по внесенным предложениям;</w:t>
      </w:r>
    </w:p>
    <w:p w14:paraId="4154A7C8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 w14:paraId="67B57FBE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знакомиться с протоколами заседаний комиссии и иными материалами, касающимися ее деятельности;</w:t>
      </w:r>
    </w:p>
    <w:p w14:paraId="38F27EEE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14:paraId="49FC414F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осуществлять иные полномочия в целях выполнения возложенных на комиссию задач и функций.</w:t>
      </w:r>
    </w:p>
    <w:p w14:paraId="6D624D29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10. Член комиссии обязан:</w:t>
      </w:r>
    </w:p>
    <w:p w14:paraId="6F371973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принимать участие в подготовке заседаний комиссии, в том числе формировании повестки дня заседания комиссии;</w:t>
      </w:r>
    </w:p>
    <w:p w14:paraId="2FD83ED9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 w14:paraId="15EFDE3B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 w14:paraId="2E2D3748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не совершать действий, дискредитирующих комиссию;</w:t>
      </w:r>
    </w:p>
    <w:p w14:paraId="17AE8154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выполнять решения комиссии (поручения ее председателя);</w:t>
      </w:r>
    </w:p>
    <w:p w14:paraId="1CA42186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14:paraId="5FA6D962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добросовестно и надлежащим образом исполнять возложенные на него обязанности.</w:t>
      </w:r>
    </w:p>
    <w:p w14:paraId="1EEE7E4A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14:paraId="3E6F8FC2" w14:textId="77777777" w:rsidR="005E1D4F" w:rsidRDefault="00BD7FC7" w:rsidP="00A864FE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>11. Секретарь комиссии:</w:t>
      </w:r>
    </w:p>
    <w:p w14:paraId="58EAEC21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обобщает материалы, поступившие для рассмотрения на заседаниях комиссии;</w:t>
      </w:r>
    </w:p>
    <w:p w14:paraId="477181FC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ведет документацию комиссии;</w:t>
      </w:r>
    </w:p>
    <w:p w14:paraId="68946BC6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извещает членов комиссии и приглашенных лиц о месте, времени проведения и повестке дня заседания комиссии;</w:t>
      </w:r>
    </w:p>
    <w:p w14:paraId="20F772DC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обеспечивает подготовку заседаний комиссии;</w:t>
      </w:r>
    </w:p>
    <w:p w14:paraId="4FFE12ED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обеспечивает ознакомление членов комиссии с протоколами заседаний комиссий;</w:t>
      </w:r>
    </w:p>
    <w:p w14:paraId="6128DFFE" w14:textId="77777777" w:rsidR="005E1D4F" w:rsidRDefault="00BD7FC7" w:rsidP="00A864FE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осуществляет учет и хранение протоколов заседаний комиссии и материалов к ним.</w:t>
      </w:r>
    </w:p>
    <w:p w14:paraId="61CE5B48" w14:textId="77777777" w:rsidR="00172AF4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 w14:paraId="0290BFE0" w14:textId="62973E27" w:rsidR="00172AF4" w:rsidRDefault="00172AF4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12</w:t>
      </w:r>
      <w:r>
        <w:rPr>
          <w:sz w:val="30"/>
          <w:szCs w:val="30"/>
          <w:vertAlign w:val="superscript"/>
        </w:rPr>
        <w:t>1</w:t>
      </w:r>
      <w:r>
        <w:rPr>
          <w:sz w:val="30"/>
          <w:szCs w:val="30"/>
        </w:rPr>
        <w:t>.</w:t>
      </w:r>
      <w:r>
        <w:t> </w:t>
      </w:r>
      <w:r w:rsidRPr="00172AF4">
        <w:rPr>
          <w:sz w:val="30"/>
          <w:szCs w:val="30"/>
        </w:rPr>
        <w:t>Граждане</w:t>
      </w:r>
      <w:r w:rsidR="00A13870">
        <w:rPr>
          <w:sz w:val="30"/>
          <w:szCs w:val="30"/>
        </w:rPr>
        <w:t xml:space="preserve"> и юридические лица вправе направить в комиссию предложения о мерах по противодействию коррупции, относящиеся к компетенции комиссии.</w:t>
      </w:r>
    </w:p>
    <w:p w14:paraId="731132C6" w14:textId="7A7A4130" w:rsidR="00DF7DCB" w:rsidRDefault="00A13870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Предложения граждан и юридических лиц о мерах по противодействию коррупции, относя</w:t>
      </w:r>
      <w:r w:rsidR="00DF7DCB">
        <w:rPr>
          <w:sz w:val="30"/>
          <w:szCs w:val="30"/>
        </w:rPr>
        <w:t>щиеся к компетенции комиссии, рассматриваются на заседании комиссии и приобщаются к материалам данного заседания.</w:t>
      </w:r>
    </w:p>
    <w:p w14:paraId="3F23C593" w14:textId="510E16C1" w:rsidR="00DF7DCB" w:rsidRPr="00172AF4" w:rsidRDefault="00DF7DCB" w:rsidP="00A864FE">
      <w:pPr>
        <w:pStyle w:val="point"/>
        <w:ind w:firstLine="709"/>
      </w:pPr>
      <w:r>
        <w:rPr>
          <w:sz w:val="30"/>
          <w:szCs w:val="30"/>
        </w:rPr>
        <w:t>В случае несогласия с результатами рассмотрения предложений о мерах по противодействию коррупции гражданин, юридическое лицо вправе направит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14:paraId="6516FFE6" w14:textId="4AB14ED4" w:rsidR="005E1D4F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</w:t>
      </w:r>
      <w:r w:rsidR="00DF7DCB">
        <w:rPr>
          <w:sz w:val="30"/>
          <w:szCs w:val="30"/>
        </w:rPr>
        <w:t xml:space="preserve"> антикоррупционного законодательства, в том числе правонарушений,</w:t>
      </w:r>
      <w:r>
        <w:rPr>
          <w:sz w:val="30"/>
          <w:szCs w:val="30"/>
        </w:rPr>
        <w:t xml:space="preserve">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14:paraId="0F29FF7F" w14:textId="4339D15E" w:rsidR="00DF7DCB" w:rsidRDefault="00DF7DCB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 w14:paraId="3E640DDF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В ходе заседания рассматриваются вопросы, связанные:</w:t>
      </w:r>
    </w:p>
    <w:p w14:paraId="1F74EC65" w14:textId="48C74F99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</w:t>
      </w:r>
      <w:r w:rsidR="0030226B">
        <w:rPr>
          <w:sz w:val="30"/>
          <w:szCs w:val="30"/>
        </w:rPr>
        <w:t>, применением к ним мер ответственности, устранением нарушений, их последствий, а также причин и условий, способствующих совершению названных нарушений;</w:t>
      </w:r>
    </w:p>
    <w:p w14:paraId="639DA400" w14:textId="3E29BC19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соблюдением в государственном органе (организации) порядка осуществления закупок товаров (работ, услуг</w:t>
      </w:r>
      <w:r w:rsidR="0030226B">
        <w:rPr>
          <w:sz w:val="30"/>
          <w:szCs w:val="30"/>
        </w:rPr>
        <w:t>);</w:t>
      </w:r>
    </w:p>
    <w:p w14:paraId="31A96E84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 w14:paraId="4C01819D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 w14:paraId="70D63EB2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обоснованностью заключения договоров на условиях отсрочки платежа;</w:t>
      </w:r>
    </w:p>
    <w:p w14:paraId="66302A9F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 урегулированием либо предотвращением конфликта интересов.</w:t>
      </w:r>
    </w:p>
    <w:p w14:paraId="60E00E9F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Помимо вопросов, указанных в части второй настоящего пункта, на заседании рассматриваются другие вопросы, входящие в компетенцию комиссии.</w:t>
      </w:r>
    </w:p>
    <w:p w14:paraId="0E9DC314" w14:textId="37509267" w:rsidR="005E1D4F" w:rsidRDefault="00BD7FC7" w:rsidP="00A864FE">
      <w:pPr>
        <w:pStyle w:val="point"/>
        <w:ind w:firstLine="709"/>
      </w:pPr>
      <w:r>
        <w:rPr>
          <w:sz w:val="30"/>
          <w:szCs w:val="30"/>
        </w:rPr>
        <w:t xml:space="preserve"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</w:t>
      </w:r>
      <w:r w:rsidR="0030226B">
        <w:rPr>
          <w:sz w:val="30"/>
          <w:szCs w:val="30"/>
        </w:rPr>
        <w:t xml:space="preserve">работниками </w:t>
      </w:r>
      <w:r>
        <w:rPr>
          <w:sz w:val="30"/>
          <w:szCs w:val="30"/>
        </w:rPr>
        <w:t>райисполкома</w:t>
      </w:r>
      <w:r w:rsidR="0030226B">
        <w:rPr>
          <w:sz w:val="30"/>
          <w:szCs w:val="30"/>
        </w:rPr>
        <w:t xml:space="preserve"> и </w:t>
      </w:r>
      <w:r>
        <w:rPr>
          <w:sz w:val="30"/>
          <w:szCs w:val="30"/>
        </w:rPr>
        <w:t>подчиненны</w:t>
      </w:r>
      <w:r w:rsidR="0030226B">
        <w:rPr>
          <w:sz w:val="30"/>
          <w:szCs w:val="30"/>
        </w:rPr>
        <w:t>х</w:t>
      </w:r>
      <w:r>
        <w:rPr>
          <w:sz w:val="30"/>
          <w:szCs w:val="30"/>
        </w:rPr>
        <w:t xml:space="preserve"> организация. Невыполнение (ненадлежащее выполнение) решения комиссии влечет ответственность в соответствии с законодательными актами.</w:t>
      </w:r>
    </w:p>
    <w:p w14:paraId="55519D85" w14:textId="77777777" w:rsidR="005E1D4F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 w14:paraId="3714ED8E" w14:textId="77777777" w:rsidR="005E1D4F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16. В протоколе указываются:</w:t>
      </w:r>
    </w:p>
    <w:p w14:paraId="38EA2C30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место и время проведения заседания комиссии;</w:t>
      </w:r>
    </w:p>
    <w:p w14:paraId="0AAE11D8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наименование и состав комиссии;</w:t>
      </w:r>
    </w:p>
    <w:p w14:paraId="52EF4E3B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сведения об участниках заседания комиссии, не являющихся ее членами;</w:t>
      </w:r>
    </w:p>
    <w:p w14:paraId="41990134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повестка дня заседания комиссии, содержание рассматриваемых вопросов и материалов;</w:t>
      </w:r>
    </w:p>
    <w:p w14:paraId="25D00494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принятые комиссией решения;</w:t>
      </w:r>
    </w:p>
    <w:p w14:paraId="384C6FB1" w14:textId="77777777" w:rsidR="005E1D4F" w:rsidRDefault="00BD7FC7" w:rsidP="00A864FE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сведения о приобщенных к протоколу заседания комиссии материалах.</w:t>
      </w:r>
    </w:p>
    <w:p w14:paraId="6765AF8B" w14:textId="77777777" w:rsidR="005E1D4F" w:rsidRDefault="00BD7FC7" w:rsidP="00A864FE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p w14:paraId="430C43F5" w14:textId="77777777" w:rsidR="005E1D4F" w:rsidRDefault="005E1D4F" w:rsidP="00A864FE">
      <w:pPr>
        <w:spacing w:after="0"/>
        <w:ind w:firstLine="709"/>
        <w:rPr>
          <w:szCs w:val="30"/>
        </w:rPr>
      </w:pPr>
    </w:p>
    <w:sectPr w:rsidR="005E1D4F" w:rsidSect="00A864FE">
      <w:headerReference w:type="default" r:id="rId6"/>
      <w:pgSz w:w="11906" w:h="16838"/>
      <w:pgMar w:top="1134" w:right="567" w:bottom="1134" w:left="1701" w:header="561" w:footer="181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9D000" w14:textId="77777777" w:rsidR="00E75AEE" w:rsidRDefault="00E75AEE">
      <w:pPr>
        <w:spacing w:after="0" w:line="240" w:lineRule="auto"/>
      </w:pPr>
      <w:r>
        <w:separator/>
      </w:r>
    </w:p>
  </w:endnote>
  <w:endnote w:type="continuationSeparator" w:id="0">
    <w:p w14:paraId="639A89D2" w14:textId="77777777" w:rsidR="00E75AEE" w:rsidRDefault="00E7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73FF0" w14:textId="77777777" w:rsidR="00E75AEE" w:rsidRDefault="00E75AEE">
      <w:pPr>
        <w:spacing w:after="0" w:line="240" w:lineRule="auto"/>
      </w:pPr>
      <w:r>
        <w:separator/>
      </w:r>
    </w:p>
  </w:footnote>
  <w:footnote w:type="continuationSeparator" w:id="0">
    <w:p w14:paraId="67FFDB90" w14:textId="77777777" w:rsidR="00E75AEE" w:rsidRDefault="00E7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16942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4BBC5A3" w14:textId="36387DC6" w:rsidR="0030226B" w:rsidRPr="00A864FE" w:rsidRDefault="0030226B">
        <w:pPr>
          <w:pStyle w:val="ab"/>
          <w:jc w:val="center"/>
          <w:rPr>
            <w:sz w:val="28"/>
            <w:szCs w:val="28"/>
          </w:rPr>
        </w:pPr>
        <w:r w:rsidRPr="00A864FE">
          <w:rPr>
            <w:sz w:val="28"/>
            <w:szCs w:val="28"/>
          </w:rPr>
          <w:fldChar w:fldCharType="begin"/>
        </w:r>
        <w:r w:rsidRPr="00A864FE">
          <w:rPr>
            <w:sz w:val="28"/>
            <w:szCs w:val="28"/>
          </w:rPr>
          <w:instrText>PAGE   \* MERGEFORMAT</w:instrText>
        </w:r>
        <w:r w:rsidRPr="00A864FE">
          <w:rPr>
            <w:sz w:val="28"/>
            <w:szCs w:val="28"/>
          </w:rPr>
          <w:fldChar w:fldCharType="separate"/>
        </w:r>
        <w:r w:rsidRPr="00A864FE">
          <w:rPr>
            <w:sz w:val="28"/>
            <w:szCs w:val="28"/>
          </w:rPr>
          <w:t>2</w:t>
        </w:r>
        <w:r w:rsidRPr="00A864F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4F"/>
    <w:rsid w:val="00172AF4"/>
    <w:rsid w:val="0030226B"/>
    <w:rsid w:val="00511EF2"/>
    <w:rsid w:val="00592752"/>
    <w:rsid w:val="005E1D4F"/>
    <w:rsid w:val="007038F7"/>
    <w:rsid w:val="00946B20"/>
    <w:rsid w:val="009B6AB2"/>
    <w:rsid w:val="00A13870"/>
    <w:rsid w:val="00A864FE"/>
    <w:rsid w:val="00B6119F"/>
    <w:rsid w:val="00BD7FC7"/>
    <w:rsid w:val="00CD75F7"/>
    <w:rsid w:val="00DB3C32"/>
    <w:rsid w:val="00DF7DCB"/>
    <w:rsid w:val="00E53B79"/>
    <w:rsid w:val="00E7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D4EF6"/>
  <w15:docId w15:val="{54504833-F0FC-4DD0-A972-B90AD87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Calibri" w:cs="Times New Roman"/>
      <w:sz w:val="30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1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000EE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name">
    <w:name w:val="name"/>
    <w:basedOn w:val="a0"/>
    <w:qFormat/>
    <w:rPr>
      <w:rFonts w:ascii="Times New Roman" w:hAnsi="Times New Roman" w:cs="Times New Roman"/>
      <w:caps/>
    </w:rPr>
  </w:style>
  <w:style w:type="character" w:customStyle="1" w:styleId="promulgator">
    <w:name w:val="promulgator"/>
    <w:basedOn w:val="a0"/>
    <w:qFormat/>
    <w:rPr>
      <w:rFonts w:ascii="Times New Roman" w:hAnsi="Times New Roman" w:cs="Times New Roman"/>
      <w:caps/>
    </w:rPr>
  </w:style>
  <w:style w:type="character" w:customStyle="1" w:styleId="datepr">
    <w:name w:val="datepr"/>
    <w:basedOn w:val="a0"/>
    <w:qFormat/>
    <w:rPr>
      <w:rFonts w:ascii="Times New Roman" w:hAnsi="Times New Roman" w:cs="Times New Roman"/>
    </w:rPr>
  </w:style>
  <w:style w:type="character" w:customStyle="1" w:styleId="number">
    <w:name w:val="number"/>
    <w:basedOn w:val="a0"/>
    <w:qFormat/>
    <w:rPr>
      <w:rFonts w:ascii="Times New Roman" w:hAnsi="Times New Roman" w:cs="Times New Roman"/>
    </w:rPr>
  </w:style>
  <w:style w:type="character" w:customStyle="1" w:styleId="post">
    <w:name w:val="post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pers">
    <w:name w:val="pers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af7">
    <w:name w:val="Верхний колонтитул Знак"/>
    <w:basedOn w:val="a0"/>
    <w:uiPriority w:val="99"/>
    <w:qFormat/>
    <w:rPr>
      <w:rFonts w:ascii="Times New Roman" w:hAnsi="Times New Roman" w:cs="Times New Roman"/>
      <w:sz w:val="30"/>
    </w:rPr>
  </w:style>
  <w:style w:type="character" w:customStyle="1" w:styleId="af8">
    <w:name w:val="Нижний колонтитул Знак"/>
    <w:basedOn w:val="a0"/>
    <w:qFormat/>
    <w:rPr>
      <w:rFonts w:ascii="Times New Roman" w:hAnsi="Times New Roman" w:cs="Times New Roman"/>
      <w:sz w:val="30"/>
    </w:rPr>
  </w:style>
  <w:style w:type="character" w:styleId="af9">
    <w:name w:val="page number"/>
    <w:basedOn w:val="a0"/>
  </w:style>
  <w:style w:type="character" w:customStyle="1" w:styleId="afa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fb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b">
    <w:name w:val="Body Text"/>
    <w:basedOn w:val="a"/>
    <w:pPr>
      <w:spacing w:after="140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Title"/>
    <w:basedOn w:val="a"/>
    <w:link w:val="a5"/>
    <w:qFormat/>
    <w:pPr>
      <w:spacing w:before="240" w:after="240" w:line="240" w:lineRule="auto"/>
      <w:ind w:right="2268"/>
    </w:pPr>
    <w:rPr>
      <w:rFonts w:eastAsia="Times New Roman"/>
      <w:b/>
      <w:bCs/>
      <w:sz w:val="28"/>
      <w:szCs w:val="28"/>
    </w:rPr>
  </w:style>
  <w:style w:type="paragraph" w:customStyle="1" w:styleId="titleu">
    <w:name w:val="titleu"/>
    <w:basedOn w:val="a"/>
    <w:qFormat/>
    <w:pPr>
      <w:spacing w:before="240" w:after="240" w:line="240" w:lineRule="auto"/>
    </w:pPr>
    <w:rPr>
      <w:rFonts w:eastAsia="Times New Roman"/>
      <w:b/>
      <w:bCs/>
      <w:sz w:val="24"/>
      <w:szCs w:val="24"/>
    </w:rPr>
  </w:style>
  <w:style w:type="paragraph" w:customStyle="1" w:styleId="point">
    <w:name w:val="point"/>
    <w:basedOn w:val="a"/>
    <w:qFormat/>
    <w:pPr>
      <w:spacing w:after="0" w:line="240" w:lineRule="auto"/>
      <w:ind w:firstLine="567"/>
      <w:jc w:val="both"/>
    </w:pPr>
    <w:rPr>
      <w:rFonts w:eastAsia="Times New Roman"/>
      <w:sz w:val="24"/>
      <w:szCs w:val="24"/>
    </w:rPr>
  </w:style>
  <w:style w:type="paragraph" w:customStyle="1" w:styleId="preamble">
    <w:name w:val="preamble"/>
    <w:basedOn w:val="a"/>
    <w:qFormat/>
    <w:pPr>
      <w:spacing w:after="0" w:line="240" w:lineRule="auto"/>
      <w:ind w:firstLine="567"/>
      <w:jc w:val="both"/>
    </w:pPr>
    <w:rPr>
      <w:rFonts w:eastAsia="Times New Roman"/>
      <w:sz w:val="24"/>
      <w:szCs w:val="24"/>
    </w:rPr>
  </w:style>
  <w:style w:type="paragraph" w:customStyle="1" w:styleId="changeadd">
    <w:name w:val="changeadd"/>
    <w:basedOn w:val="a"/>
    <w:qFormat/>
    <w:pPr>
      <w:spacing w:after="0" w:line="240" w:lineRule="auto"/>
      <w:ind w:left="1134" w:firstLine="567"/>
      <w:jc w:val="both"/>
    </w:pPr>
    <w:rPr>
      <w:rFonts w:eastAsia="Times New Roman"/>
      <w:sz w:val="24"/>
      <w:szCs w:val="24"/>
    </w:rPr>
  </w:style>
  <w:style w:type="paragraph" w:customStyle="1" w:styleId="changei">
    <w:name w:val="changei"/>
    <w:basedOn w:val="a"/>
    <w:qFormat/>
    <w:pPr>
      <w:spacing w:after="0" w:line="240" w:lineRule="auto"/>
      <w:ind w:left="1021"/>
    </w:pPr>
    <w:rPr>
      <w:rFonts w:eastAsia="Times New Roman"/>
      <w:sz w:val="24"/>
      <w:szCs w:val="24"/>
    </w:rPr>
  </w:style>
  <w:style w:type="paragraph" w:customStyle="1" w:styleId="cap1">
    <w:name w:val="cap1"/>
    <w:basedOn w:val="a"/>
    <w:qFormat/>
    <w:pPr>
      <w:spacing w:after="0" w:line="240" w:lineRule="auto"/>
    </w:pPr>
    <w:rPr>
      <w:rFonts w:eastAsia="Times New Roman"/>
      <w:sz w:val="22"/>
    </w:rPr>
  </w:style>
  <w:style w:type="paragraph" w:customStyle="1" w:styleId="capu1">
    <w:name w:val="capu1"/>
    <w:basedOn w:val="a"/>
    <w:qFormat/>
    <w:pPr>
      <w:spacing w:after="120" w:line="240" w:lineRule="auto"/>
    </w:pPr>
    <w:rPr>
      <w:rFonts w:eastAsia="Times New Roman"/>
      <w:sz w:val="22"/>
    </w:rPr>
  </w:style>
  <w:style w:type="paragraph" w:customStyle="1" w:styleId="newncpi">
    <w:name w:val="newncpi"/>
    <w:basedOn w:val="a"/>
    <w:qFormat/>
    <w:pPr>
      <w:spacing w:after="0" w:line="240" w:lineRule="auto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qFormat/>
    <w:pPr>
      <w:spacing w:after="0" w:line="240" w:lineRule="auto"/>
      <w:jc w:val="both"/>
    </w:pPr>
    <w:rPr>
      <w:rFonts w:eastAsia="Times New Roman"/>
      <w:sz w:val="24"/>
      <w:szCs w:val="24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11"/>
    <w:uiPriority w:val="99"/>
    <w:pPr>
      <w:spacing w:after="0" w:line="240" w:lineRule="auto"/>
    </w:pPr>
  </w:style>
  <w:style w:type="paragraph" w:styleId="ac">
    <w:name w:val="footer"/>
    <w:basedOn w:val="a"/>
    <w:link w:val="12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1968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Markovich_TV</dc:creator>
  <dc:description/>
  <cp:lastModifiedBy>Шигабиева Нина Петровна</cp:lastModifiedBy>
  <cp:revision>5</cp:revision>
  <cp:lastPrinted>2026-03-04T08:40:00Z</cp:lastPrinted>
  <dcterms:created xsi:type="dcterms:W3CDTF">2026-02-18T16:00:00Z</dcterms:created>
  <dcterms:modified xsi:type="dcterms:W3CDTF">2026-03-04T08:40:00Z</dcterms:modified>
  <dc:language>en-US</dc:language>
</cp:coreProperties>
</file>