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2E71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94948"/>
          <w:sz w:val="30"/>
          <w:szCs w:val="30"/>
          <w:lang w:val="ru-RU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30"/>
          <w:szCs w:val="30"/>
          <w:lang w:val="ru-RU" w:eastAsia="ru-BY"/>
        </w:rPr>
        <w:t>Приложение</w:t>
      </w:r>
    </w:p>
    <w:p w14:paraId="3F4D7DF7" w14:textId="0D0359AD" w:rsidR="008043E2" w:rsidRPr="008043E2" w:rsidRDefault="00E12BAD" w:rsidP="00E12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 xml:space="preserve">Кредитный продукт 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>ОАО «</w:t>
      </w: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>Банк развития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 xml:space="preserve"> Республики Беларусь»</w:t>
      </w:r>
    </w:p>
    <w:p w14:paraId="60678E06" w14:textId="6F61B370" w:rsidR="00E12BAD" w:rsidRPr="008043E2" w:rsidRDefault="00E12BAD" w:rsidP="00E12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>«ПРОМКООПЕРАЦИЯ»</w:t>
      </w:r>
    </w:p>
    <w:p w14:paraId="7FC0685F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Кто может стать участником программы:</w:t>
      </w:r>
    </w:p>
    <w:p w14:paraId="13710FCE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индивидуальные предприниматели;</w:t>
      </w:r>
    </w:p>
    <w:p w14:paraId="73781F16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proofErr w:type="spellStart"/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микроорганизации</w:t>
      </w:r>
      <w:proofErr w:type="spellEnd"/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;</w:t>
      </w:r>
    </w:p>
    <w:p w14:paraId="624D733F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малые организации;</w:t>
      </w:r>
    </w:p>
    <w:p w14:paraId="504B1339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субъекты среднего предпринимательства.</w:t>
      </w:r>
    </w:p>
    <w:p w14:paraId="6B2D5BA7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Цель финансирования:</w:t>
      </w:r>
    </w:p>
    <w:p w14:paraId="46220FBA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– при финансировании через банки-партнеры: </w:t>
      </w:r>
    </w:p>
    <w:p w14:paraId="23C2285E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Финансирование субъектов МСП, производящих и реализующих продукцию субъектам хозяйствования Республики Беларусь с численностью свыше 250 человек, основной вид экономической деятельности которых относится к секциям B и С (за исключением подклассов 11010, 11040, 25400, 30400, раздела 12) согласно ОКЭД 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BY" w:eastAsia="ru-BY"/>
        </w:rPr>
        <w:t>1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  (далее – крупная организация).</w:t>
      </w:r>
    </w:p>
    <w:p w14:paraId="6A9350CC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Направления использования средств субъектом МСП:</w:t>
      </w:r>
    </w:p>
    <w:p w14:paraId="308F9A38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1. финансирование затрат субъектов МСП на создание (приобретение, реконструкцию, модернизацию, капитальный ремонт) основных средств и/или финансирование затрат субъектов МСП на приобретение нематериальных активов (франшизы) для их производственной деятельности;</w:t>
      </w:r>
    </w:p>
    <w:p w14:paraId="30E33BB3" w14:textId="187607F0" w:rsidR="008043E2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2. финансирование текущей деятельности (деятельность субъекта МСП, не относящаяся к финансовой и инвестиционной деятельности, в том числе приобретение сырья, товаров, материалов, комплектующих, приобретение в рамках осуществления текущей деятельности объектов интеллектуальной собственности и иных нематериальных активов, оплата в рамках осуществления текущей деятельности работ и услуг, выплата заработной платы и приравненных к ней платежей, уплата в рамках осуществления текущей деятельности налогов, сборов (пошлин) и иных аналогичных платежей, а также оплата иных расходов в рамках осуществления текущей деятельности субъекта МСП.</w:t>
      </w:r>
    </w:p>
    <w:p w14:paraId="01737C41" w14:textId="77777777" w:rsidR="008043E2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</w:pPr>
    </w:p>
    <w:p w14:paraId="256B617F" w14:textId="122DC88D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Финансирование предоставляется Субъектам МСП в соответствии со следующими условиями:</w:t>
      </w:r>
    </w:p>
    <w:p w14:paraId="23881144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lastRenderedPageBreak/>
        <w:t>На момент принятия решения о финансировании.</w:t>
      </w:r>
    </w:p>
    <w:p w14:paraId="360B2629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1. Наличие договора, контракта на поставку продукции собственного производства, заключенного между субъектом МСП и крупной организацией.</w:t>
      </w:r>
    </w:p>
    <w:p w14:paraId="64C3BF2B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Субъект МСП должен обеспечить прирост объема поставки данной крупной организации продукции собственного производства в стоимостном выражении:</w:t>
      </w:r>
    </w:p>
    <w:p w14:paraId="4489D160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- по НКЛ, ЕК, ВКЛ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BY" w:eastAsia="ru-BY"/>
        </w:rPr>
        <w:t>2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 (до 12 месяцев), договору факторинга – за период действия кредитного договора/договора факторинга по сравнению с аналогичным периодом прошлого года или периодом, предшествующим заключению кредитного договора/договора факторинга и равному количеству месяцев действия кредитного договора/договора факторинга;</w:t>
      </w:r>
    </w:p>
    <w:p w14:paraId="76323A45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- по ВКЛ (свыше 12 месяцев) – за период, равный 12 месяцам с даты заключения кредитного договора, по сравнению с аналогичным периодом прошлого года. При этом в случае отсутствия прироста объема поставки продукции крупной организации у банка-партнера есть право приостановить дальнейшее финансирование субъекта МСП в рамках данного продукта.</w:t>
      </w:r>
    </w:p>
    <w:p w14:paraId="7FF26691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2. Крупная организация не является участником (учредителем), собственником имущества субъекта МСП.</w:t>
      </w:r>
    </w:p>
    <w:p w14:paraId="1155D279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3. Наличие подтверждения отнесения продукции, указанной в п.1, к продукции собственного производства.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BY" w:eastAsia="ru-BY"/>
        </w:rPr>
        <w:t>3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  </w:t>
      </w:r>
    </w:p>
    <w:p w14:paraId="247820EF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Валюта финансирования:</w:t>
      </w:r>
    </w:p>
    <w:p w14:paraId="2F943469" w14:textId="77777777" w:rsidR="00E12BAD" w:rsidRPr="008043E2" w:rsidRDefault="00E12BAD" w:rsidP="00E12BA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белорусские рубли</w:t>
      </w:r>
    </w:p>
    <w:p w14:paraId="63AB73D6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Процентная ставка:</w:t>
      </w:r>
    </w:p>
    <w:p w14:paraId="4387D4D3" w14:textId="77777777" w:rsidR="00E12BAD" w:rsidRPr="008043E2" w:rsidRDefault="00E12BAD" w:rsidP="00E12BA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при финансировании через банки-партнеры: не более 7,5 % годовых. Определяется кредитным договором / договором факторинга</w:t>
      </w:r>
    </w:p>
    <w:p w14:paraId="4CFC74B3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Максимальная сумма финансирования:</w:t>
      </w:r>
    </w:p>
    <w:p w14:paraId="786BF863" w14:textId="6AECC5F9" w:rsidR="008043E2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Не более 100% стоимости договора, контракта (спецификаций, приложений к ним) в пределах 5,0 млн. белорусских рублей.</w:t>
      </w:r>
    </w:p>
    <w:p w14:paraId="3B624D2D" w14:textId="04D19C75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Доля собственного участия в проекте:</w:t>
      </w:r>
    </w:p>
    <w:p w14:paraId="0AAA36AA" w14:textId="5503D51B" w:rsidR="008043E2" w:rsidRPr="008043E2" w:rsidRDefault="00E12BAD" w:rsidP="008043E2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определяется банком-партнером.</w:t>
      </w:r>
    </w:p>
    <w:p w14:paraId="275B477E" w14:textId="77777777" w:rsidR="008043E2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</w:pPr>
    </w:p>
    <w:p w14:paraId="03B8C57C" w14:textId="485CB36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lastRenderedPageBreak/>
        <w:t>В рамках настоящего продукта не финансируется:</w:t>
      </w:r>
    </w:p>
    <w:p w14:paraId="627CD879" w14:textId="77777777" w:rsidR="00E12BAD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строительство, техническая модернизация и приобретение всех типов жилых домов: одноквартирных и блокированных домов, многоквартирных домов, в т.ч. многоэтажных и квартир;</w:t>
      </w:r>
    </w:p>
    <w:p w14:paraId="6A897D29" w14:textId="77777777" w:rsidR="00E12BAD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покупка легковых автомобилей;</w:t>
      </w:r>
    </w:p>
    <w:p w14:paraId="489B4D43" w14:textId="75A0D919" w:rsidR="008043E2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покупка имущества, непосредственно не связанного с производственной деятельностью.</w:t>
      </w:r>
    </w:p>
    <w:p w14:paraId="2FD3C861" w14:textId="031B47BA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Для получения финансовой поддержки в рамках программы субъект МСП должен соответствовать следующим критериям:</w:t>
      </w:r>
    </w:p>
    <w:tbl>
      <w:tblPr>
        <w:tblW w:w="0" w:type="auto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883"/>
        <w:gridCol w:w="3148"/>
        <w:gridCol w:w="2371"/>
        <w:gridCol w:w="3210"/>
      </w:tblGrid>
      <w:tr w:rsidR="00E12BAD" w:rsidRPr="008043E2" w14:paraId="4A3CA42B" w14:textId="77777777" w:rsidTr="00E12B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ABB07EE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Критерии отбора субъектов МСП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42C155F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Значение критерия</w:t>
            </w:r>
          </w:p>
        </w:tc>
      </w:tr>
      <w:tr w:rsidR="00E12BAD" w:rsidRPr="008043E2" w14:paraId="25BBE87F" w14:textId="77777777" w:rsidTr="00E12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EA7A" w14:textId="77777777" w:rsidR="00E12BAD" w:rsidRPr="008043E2" w:rsidRDefault="00E12BAD" w:rsidP="00E12BA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A9A108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378EC73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proofErr w:type="spellStart"/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Микроорганизация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113D6B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Малая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120E34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Субъект среднего предпринимательства</w:t>
            </w:r>
          </w:p>
        </w:tc>
      </w:tr>
      <w:tr w:rsidR="00E12BAD" w:rsidRPr="008043E2" w14:paraId="5EF9F30B" w14:textId="77777777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4D3117A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Средняя численность работников за предыдущий календарный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05237C9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в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D32D1EB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до 15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1ABEB2D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от 16 до 100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B6A1023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от 101 до 250 человек включительно</w:t>
            </w:r>
          </w:p>
        </w:tc>
      </w:tr>
      <w:tr w:rsidR="00E12BAD" w:rsidRPr="008043E2" w14:paraId="7FC9FCA6" w14:textId="77777777" w:rsidTr="008043E2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5EDCF3A" w14:textId="77777777"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Объем выручки от реализации продукции, товаров, работ, услуг (без учета НДС) за предыдущий календарный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F33C2ED" w14:textId="77777777"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не более 35 млн. белорусских рублей</w:t>
            </w:r>
          </w:p>
        </w:tc>
      </w:tr>
      <w:tr w:rsidR="00E12BAD" w:rsidRPr="008043E2" w14:paraId="1E0D3F11" w14:textId="77777777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2EE6492" w14:textId="77777777"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lastRenderedPageBreak/>
              <w:t>Юридическое лицо является коммерческой организацией - резидентом Республики Беларусь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E94D6AF" w14:textId="77777777"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суммарная доля собственности нерезидентов Республики Беларусь не более чем 49% уставного фонда Субъекта МСП;</w:t>
            </w:r>
          </w:p>
          <w:p w14:paraId="7EFCC067" w14:textId="77777777"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не имеет просроченной задолженности по активным операциям перед банками, в том числе Банком развития;</w:t>
            </w:r>
          </w:p>
          <w:p w14:paraId="416E358A" w14:textId="77777777"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 xml:space="preserve">является независимым. Субъект МСП не признается независимым, если 25% и более его уставного фонда принадлежит </w:t>
            </w:r>
            <w:proofErr w:type="spellStart"/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лицу,которое</w:t>
            </w:r>
            <w:proofErr w:type="spellEnd"/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 xml:space="preserve"> не удовлетворяет критериям классификации Субъектов МСП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и/или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единицам);</w:t>
            </w:r>
          </w:p>
          <w:p w14:paraId="3C08CE5E" w14:textId="77777777"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не находится в процессе реорганизации, ликвидации (прекращения деятельности), экономической несостоятельности (банкротства);</w:t>
            </w:r>
          </w:p>
          <w:p w14:paraId="38E1C0D1" w14:textId="77777777"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не является Субъектом МСП, финансирование которого запрещено в соответствии со специальными экономическими мерами (санкциями, эмбарго), вводимыми Советом Безопасности ООН, США, Европейским союзом, Великобританией, Российской Федерацией, Республикой Беларусь;</w:t>
            </w:r>
          </w:p>
          <w:p w14:paraId="47AEF581" w14:textId="77777777"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Субъекты МСП: вид экономической деятельности для производства и реализации продукции крупной организации относится к секциям B и С (за исключением подклассов 11010, 11040, 25400, 30400, раздела 12)   согласно ОКЭД.</w:t>
            </w:r>
          </w:p>
        </w:tc>
      </w:tr>
    </w:tbl>
    <w:p w14:paraId="7D39238C" w14:textId="77777777" w:rsidR="00E12BAD" w:rsidRPr="008043E2" w:rsidRDefault="00E12BAD" w:rsidP="00E12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BY" w:eastAsia="ru-BY"/>
        </w:rPr>
      </w:pPr>
    </w:p>
    <w:p w14:paraId="1415B0CA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BY" w:eastAsia="ru-BY"/>
        </w:rPr>
        <w:t>1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 ОКЭД – Общегосударственный классификатор Республики Беларусь «Виды экономической деятельности».</w:t>
      </w:r>
    </w:p>
    <w:p w14:paraId="1F2C03D6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BY" w:eastAsia="ru-BY"/>
        </w:rPr>
        <w:t>2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 xml:space="preserve"> НКЛ – </w:t>
      </w:r>
      <w:proofErr w:type="spellStart"/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невозобновляемая</w:t>
      </w:r>
      <w:proofErr w:type="spellEnd"/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 xml:space="preserve"> кредитная линия; ЕК – единовременное кредитование; ВКЛ – возобновляемая кредитная линия.</w:t>
      </w:r>
    </w:p>
    <w:p w14:paraId="5561B63F" w14:textId="73D274C7" w:rsidR="00593510" w:rsidRPr="008043E2" w:rsidRDefault="00E12BAD" w:rsidP="008043E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BY" w:eastAsia="ru-BY"/>
        </w:rPr>
        <w:t>3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 Сертификат продукции собственного производства, сертификат о происхождении товара формы СТ-1,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Республики Беларусь, выдаваемые Белорусской торгово-промышленной палатой или унитарными предприятиями Белорусской торгово-промышленной палаты, их представительствами и филиалами, иной документ в соответствии с законодательством Республики Беларусь.</w:t>
      </w:r>
      <w:bookmarkStart w:id="0" w:name="_GoBack"/>
      <w:bookmarkEnd w:id="0"/>
    </w:p>
    <w:sectPr w:rsidR="00593510" w:rsidRPr="008043E2" w:rsidSect="008043E2">
      <w:headerReference w:type="default" r:id="rId8"/>
      <w:pgSz w:w="15840" w:h="12240" w:orient="landscape"/>
      <w:pgMar w:top="567" w:right="1134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5584" w14:textId="77777777" w:rsidR="004D58A2" w:rsidRDefault="004D58A2" w:rsidP="008043E2">
      <w:pPr>
        <w:spacing w:after="0" w:line="240" w:lineRule="auto"/>
      </w:pPr>
      <w:r>
        <w:separator/>
      </w:r>
    </w:p>
  </w:endnote>
  <w:endnote w:type="continuationSeparator" w:id="0">
    <w:p w14:paraId="6F4B3F9F" w14:textId="77777777" w:rsidR="004D58A2" w:rsidRDefault="004D58A2" w:rsidP="0080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EE59" w14:textId="77777777" w:rsidR="004D58A2" w:rsidRDefault="004D58A2" w:rsidP="008043E2">
      <w:pPr>
        <w:spacing w:after="0" w:line="240" w:lineRule="auto"/>
      </w:pPr>
      <w:r>
        <w:separator/>
      </w:r>
    </w:p>
  </w:footnote>
  <w:footnote w:type="continuationSeparator" w:id="0">
    <w:p w14:paraId="217863A1" w14:textId="77777777" w:rsidR="004D58A2" w:rsidRDefault="004D58A2" w:rsidP="0080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44563"/>
      <w:docPartObj>
        <w:docPartGallery w:val="Page Numbers (Top of Page)"/>
        <w:docPartUnique/>
      </w:docPartObj>
    </w:sdtPr>
    <w:sdtContent>
      <w:p w14:paraId="0EAA97CB" w14:textId="7FE4A171" w:rsidR="008043E2" w:rsidRDefault="008043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6DE9CB5" w14:textId="77777777" w:rsidR="008043E2" w:rsidRDefault="008043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FE3"/>
    <w:multiLevelType w:val="multilevel"/>
    <w:tmpl w:val="585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5369A"/>
    <w:multiLevelType w:val="multilevel"/>
    <w:tmpl w:val="00C4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012CF"/>
    <w:multiLevelType w:val="multilevel"/>
    <w:tmpl w:val="914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D78A3"/>
    <w:multiLevelType w:val="multilevel"/>
    <w:tmpl w:val="923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D54DE"/>
    <w:multiLevelType w:val="multilevel"/>
    <w:tmpl w:val="1A2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400B3"/>
    <w:multiLevelType w:val="multilevel"/>
    <w:tmpl w:val="199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724DB"/>
    <w:multiLevelType w:val="multilevel"/>
    <w:tmpl w:val="1A6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AD"/>
    <w:rsid w:val="004D58A2"/>
    <w:rsid w:val="00593510"/>
    <w:rsid w:val="008043E2"/>
    <w:rsid w:val="00E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AB04"/>
  <w15:chartTrackingRefBased/>
  <w15:docId w15:val="{C6B50122-E93F-4B8A-8FF2-08B9709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3E2"/>
  </w:style>
  <w:style w:type="paragraph" w:styleId="a5">
    <w:name w:val="footer"/>
    <w:basedOn w:val="a"/>
    <w:link w:val="a6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3E2"/>
  </w:style>
  <w:style w:type="paragraph" w:styleId="a7">
    <w:name w:val="Balloon Text"/>
    <w:basedOn w:val="a"/>
    <w:link w:val="a8"/>
    <w:uiPriority w:val="99"/>
    <w:semiHidden/>
    <w:unhideWhenUsed/>
    <w:rsid w:val="0080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65FC-5DCB-406D-BBAA-B27B848F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Александрина Владимировна</dc:creator>
  <cp:keywords/>
  <dc:description/>
  <cp:lastModifiedBy>Королёва Александрина Владимировна</cp:lastModifiedBy>
  <cp:revision>2</cp:revision>
  <cp:lastPrinted>2024-04-12T07:46:00Z</cp:lastPrinted>
  <dcterms:created xsi:type="dcterms:W3CDTF">2024-04-11T13:14:00Z</dcterms:created>
  <dcterms:modified xsi:type="dcterms:W3CDTF">2024-04-12T07:46:00Z</dcterms:modified>
</cp:coreProperties>
</file>